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indelible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Estepan,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rozco.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olombian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baccala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Argentina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novellas.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engraved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chaperone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nibbling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Lauderdale.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fingerprints,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Louisville,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Kentucky.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alleviate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underscoring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reluctant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disproportionately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nonjudgmentally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contradiction,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Telemundo,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light-skinned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light-skinned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Bauer,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Lupita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Lupita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commonwealth,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Republicans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disenfranchisement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lighthearted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unfiltered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microneedle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&lt;crosstalk&gt;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fetus?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plump.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dysmorphia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antithesis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outspokenness.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KPIs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8vIbcVWyPiZRveKBUmNdtGxEH7ycoNBpFvJ44N_KRFKORhT671rnyxESOjo6rlgQVM1hj7ti67N2Mbh_8M7qsdGKhv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