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Khama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MPH.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myopic,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flourishes.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enforcement,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2.8%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pediatrician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pediatricians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intangibles,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elusive,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inadequate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untrue.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prevalence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redlining,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Cortisol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Cortisol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hormone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unsafe,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under-resourced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1864.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1864.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Rebecca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Crumpler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indebted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hierarchy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borrowed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reoccurring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receptionist.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stethoscope,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misogyny,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hermaphrodite,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under-resourced.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conjecture.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clinicians,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understatement.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$100,000.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$3,000.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inconsistencies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54th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non-compliant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non-compliant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patriotic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patriotic.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slogan,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facesofmedicine.org.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LqQsBflbnl_2t6Z_njkKGfU5xkZZEhuEo6so4tbooFeXj-Tm3I0sPGAqQyEZfx_dY7ePgEjQx3Zo9wj8a7YXu8bbB8k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